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7C8DC" w14:textId="77777777" w:rsidR="004B7098" w:rsidRDefault="008F0569">
      <w:pPr>
        <w:pStyle w:val="Normal1"/>
        <w:spacing w:line="240" w:lineRule="auto"/>
        <w:jc w:val="center"/>
        <w:rPr>
          <w:b/>
          <w:sz w:val="28"/>
          <w:szCs w:val="28"/>
        </w:rPr>
      </w:pPr>
      <w:r>
        <w:rPr>
          <w:b/>
          <w:sz w:val="28"/>
          <w:szCs w:val="28"/>
        </w:rPr>
        <w:t>Finanzordnung</w:t>
      </w:r>
    </w:p>
    <w:p w14:paraId="27218527" w14:textId="77777777" w:rsidR="004B7098" w:rsidRDefault="008F0569">
      <w:pPr>
        <w:pStyle w:val="Normal1"/>
        <w:spacing w:line="240" w:lineRule="auto"/>
        <w:jc w:val="center"/>
      </w:pPr>
      <w:r>
        <w:rPr>
          <w:sz w:val="28"/>
          <w:szCs w:val="28"/>
        </w:rPr>
        <w:t>von DEMOKRATIE IN BEWEGUNG</w:t>
      </w:r>
    </w:p>
    <w:p w14:paraId="4BFDEBEE" w14:textId="77777777" w:rsidR="004B7098" w:rsidRDefault="008F0569">
      <w:pPr>
        <w:pStyle w:val="Normal1"/>
        <w:jc w:val="center"/>
      </w:pPr>
      <w:r>
        <w:t>Beschlossen am 29. April 2017</w:t>
      </w:r>
    </w:p>
    <w:p w14:paraId="6750DD3B" w14:textId="77777777" w:rsidR="004B7098" w:rsidRDefault="008F0569">
      <w:pPr>
        <w:pStyle w:val="Normal1"/>
        <w:jc w:val="center"/>
      </w:pPr>
      <w:r>
        <w:t>Geändert am 27. August 2017</w:t>
      </w:r>
    </w:p>
    <w:p w14:paraId="0ADBD5FB" w14:textId="2EACAFA3" w:rsidR="00840B85" w:rsidRDefault="00840B85">
      <w:pPr>
        <w:pStyle w:val="Normal1"/>
        <w:jc w:val="center"/>
        <w:rPr>
          <w:sz w:val="28"/>
          <w:szCs w:val="28"/>
        </w:rPr>
      </w:pPr>
      <w:r>
        <w:t>Geändert am 26. November 2017</w:t>
      </w:r>
    </w:p>
    <w:p w14:paraId="70C6B2D7" w14:textId="26197CA9" w:rsidR="00925418" w:rsidRDefault="00925418" w:rsidP="00925418">
      <w:pPr>
        <w:pStyle w:val="Normal1"/>
        <w:jc w:val="center"/>
      </w:pPr>
      <w:r>
        <w:t>Geändert am 22. Juni 2019</w:t>
      </w:r>
    </w:p>
    <w:p w14:paraId="250A6569" w14:textId="23ADEEA7" w:rsidR="00EE3411" w:rsidRDefault="00EE3411" w:rsidP="00925418">
      <w:pPr>
        <w:pStyle w:val="Normal1"/>
        <w:jc w:val="center"/>
      </w:pPr>
      <w:r>
        <w:t>Geändert am 30. September 2023</w:t>
      </w:r>
    </w:p>
    <w:p w14:paraId="2443FD1F" w14:textId="77777777" w:rsidR="004B7098" w:rsidRDefault="004B7098">
      <w:pPr>
        <w:pStyle w:val="Normal1"/>
        <w:spacing w:line="240" w:lineRule="auto"/>
      </w:pPr>
    </w:p>
    <w:p w14:paraId="5F525C30" w14:textId="77777777" w:rsidR="004B7098" w:rsidRDefault="004B7098">
      <w:pPr>
        <w:pStyle w:val="Normal1"/>
        <w:spacing w:line="240" w:lineRule="auto"/>
      </w:pPr>
    </w:p>
    <w:sdt>
      <w:sdtPr>
        <w:id w:val="-1556618570"/>
        <w:docPartObj>
          <w:docPartGallery w:val="Table of Contents"/>
          <w:docPartUnique/>
        </w:docPartObj>
      </w:sdtPr>
      <w:sdtEndPr/>
      <w:sdtContent>
        <w:p w14:paraId="7C4C2945" w14:textId="41F3061B" w:rsidR="00C32C25" w:rsidRDefault="008F0569">
          <w:pPr>
            <w:pStyle w:val="Normal1"/>
            <w:tabs>
              <w:tab w:val="right" w:pos="9025"/>
            </w:tabs>
            <w:spacing w:before="80" w:line="240" w:lineRule="auto"/>
          </w:pPr>
          <w:r>
            <w:fldChar w:fldCharType="begin"/>
          </w:r>
          <w:r>
            <w:instrText xml:space="preserve"> TOC \h \u \z </w:instrText>
          </w:r>
          <w:r>
            <w:fldChar w:fldCharType="separate"/>
          </w:r>
          <w:hyperlink w:anchor="_ukejmfaowbm">
            <w:r w:rsidR="00BB7B22">
              <w:rPr>
                <w:b/>
              </w:rPr>
              <w:t>§ 1 Zuständigkeit</w:t>
            </w:r>
          </w:hyperlink>
          <w:r w:rsidR="00BB7B22">
            <w:rPr>
              <w:b/>
            </w:rPr>
            <w:tab/>
          </w:r>
        </w:p>
        <w:p w14:paraId="10D83B39" w14:textId="233E0484" w:rsidR="00C32C25" w:rsidRDefault="00EE3411">
          <w:pPr>
            <w:pStyle w:val="Normal1"/>
            <w:tabs>
              <w:tab w:val="right" w:pos="9025"/>
            </w:tabs>
            <w:spacing w:before="200" w:line="240" w:lineRule="auto"/>
          </w:pPr>
          <w:hyperlink w:anchor="_520ej5us7mm2">
            <w:r w:rsidR="00BB7B22">
              <w:rPr>
                <w:b/>
              </w:rPr>
              <w:t>§ 2 Rechenschaftsbericht des Bundesvorstandes</w:t>
            </w:r>
          </w:hyperlink>
          <w:r w:rsidR="00BB7B22">
            <w:rPr>
              <w:b/>
            </w:rPr>
            <w:tab/>
          </w:r>
        </w:p>
        <w:p w14:paraId="5264B69F" w14:textId="1D3FF31A" w:rsidR="00C32C25" w:rsidRDefault="00EE3411">
          <w:pPr>
            <w:pStyle w:val="Normal1"/>
            <w:tabs>
              <w:tab w:val="right" w:pos="9025"/>
            </w:tabs>
            <w:spacing w:before="200" w:line="240" w:lineRule="auto"/>
          </w:pPr>
          <w:hyperlink w:anchor="_ee59tu9ytwux">
            <w:r w:rsidR="00BB7B22">
              <w:rPr>
                <w:b/>
              </w:rPr>
              <w:t>§ 3 Rechenschaftsbericht der Landesverbände</w:t>
            </w:r>
          </w:hyperlink>
          <w:r w:rsidR="00BB7B22">
            <w:rPr>
              <w:b/>
            </w:rPr>
            <w:tab/>
          </w:r>
        </w:p>
        <w:p w14:paraId="7CBEE573" w14:textId="395DFA4C" w:rsidR="00C32C25" w:rsidRDefault="00EE3411">
          <w:pPr>
            <w:pStyle w:val="Normal1"/>
            <w:tabs>
              <w:tab w:val="right" w:pos="9025"/>
            </w:tabs>
            <w:spacing w:before="200" w:line="240" w:lineRule="auto"/>
          </w:pPr>
          <w:hyperlink w:anchor="_1p1ysm9oll5i">
            <w:r w:rsidR="00BB7B22">
              <w:rPr>
                <w:b/>
              </w:rPr>
              <w:t>§ 4 Höhe Mitgliedsbeitrag</w:t>
            </w:r>
          </w:hyperlink>
          <w:r w:rsidR="00BB7B22">
            <w:rPr>
              <w:b/>
            </w:rPr>
            <w:tab/>
          </w:r>
        </w:p>
        <w:p w14:paraId="42755800" w14:textId="655804E2" w:rsidR="00C32C25" w:rsidRDefault="00EE3411">
          <w:pPr>
            <w:pStyle w:val="Normal1"/>
            <w:tabs>
              <w:tab w:val="right" w:pos="9025"/>
            </w:tabs>
            <w:spacing w:before="200" w:line="240" w:lineRule="auto"/>
          </w:pPr>
          <w:hyperlink w:anchor="_hhy3miz0wrbi">
            <w:r w:rsidR="00BB7B22">
              <w:rPr>
                <w:b/>
              </w:rPr>
              <w:t xml:space="preserve">§ 5 </w:t>
            </w:r>
            <w:r w:rsidR="007C251C" w:rsidRPr="007C251C">
              <w:rPr>
                <w:b/>
              </w:rPr>
              <w:t>Mandatsträger</w:t>
            </w:r>
            <w:r w:rsidR="00690F5C">
              <w:rPr>
                <w:b/>
              </w:rPr>
              <w:t>*innen</w:t>
            </w:r>
            <w:r w:rsidR="007C251C" w:rsidRPr="007C251C">
              <w:rPr>
                <w:b/>
              </w:rPr>
              <w:t>beitragsverpflichtung</w:t>
            </w:r>
          </w:hyperlink>
          <w:r w:rsidR="00BB7B22">
            <w:rPr>
              <w:b/>
            </w:rPr>
            <w:tab/>
          </w:r>
        </w:p>
        <w:p w14:paraId="2ABDCF25" w14:textId="7CC032AE" w:rsidR="007C251C" w:rsidRDefault="00EE3411" w:rsidP="007C251C">
          <w:pPr>
            <w:pStyle w:val="Normal1"/>
            <w:tabs>
              <w:tab w:val="right" w:pos="9025"/>
            </w:tabs>
            <w:spacing w:before="200" w:line="240" w:lineRule="auto"/>
          </w:pPr>
          <w:hyperlink w:anchor="_§_6_Aufteilung">
            <w:r w:rsidR="007C251C">
              <w:rPr>
                <w:b/>
              </w:rPr>
              <w:t>§ 6 Aufteilung des Mitgliedsbeitrags auf Bundes- und Landesorganisationen</w:t>
            </w:r>
          </w:hyperlink>
          <w:r w:rsidR="007C251C">
            <w:rPr>
              <w:b/>
            </w:rPr>
            <w:tab/>
          </w:r>
        </w:p>
        <w:p w14:paraId="4EC07B6F" w14:textId="74654295" w:rsidR="00C32C25" w:rsidRDefault="00EE3411">
          <w:pPr>
            <w:pStyle w:val="Normal1"/>
            <w:tabs>
              <w:tab w:val="right" w:pos="9025"/>
            </w:tabs>
            <w:spacing w:before="200" w:line="240" w:lineRule="auto"/>
          </w:pPr>
          <w:hyperlink w:anchor="_9hlpso96eayl">
            <w:r w:rsidR="007C251C">
              <w:rPr>
                <w:b/>
              </w:rPr>
              <w:t>§ 7</w:t>
            </w:r>
            <w:r w:rsidR="00BB7B22">
              <w:rPr>
                <w:b/>
              </w:rPr>
              <w:t xml:space="preserve"> Beitragsabführung</w:t>
            </w:r>
          </w:hyperlink>
          <w:r w:rsidR="00BB7B22">
            <w:rPr>
              <w:b/>
            </w:rPr>
            <w:tab/>
          </w:r>
        </w:p>
        <w:p w14:paraId="494C259E" w14:textId="6BB83441" w:rsidR="00C32C25" w:rsidRDefault="00EE3411">
          <w:pPr>
            <w:pStyle w:val="Normal1"/>
            <w:tabs>
              <w:tab w:val="right" w:pos="9025"/>
            </w:tabs>
            <w:spacing w:before="200" w:line="240" w:lineRule="auto"/>
          </w:pPr>
          <w:hyperlink w:anchor="_ur1h5jq0aoia">
            <w:r w:rsidR="007C251C">
              <w:rPr>
                <w:b/>
              </w:rPr>
              <w:t>§ 8</w:t>
            </w:r>
            <w:r w:rsidR="00BB7B22">
              <w:rPr>
                <w:b/>
              </w:rPr>
              <w:t xml:space="preserve"> Vereinnahmung von Spenden</w:t>
            </w:r>
          </w:hyperlink>
          <w:r w:rsidR="00BB7B22">
            <w:rPr>
              <w:b/>
            </w:rPr>
            <w:tab/>
          </w:r>
        </w:p>
        <w:p w14:paraId="094C0581" w14:textId="14B991A2" w:rsidR="00C32C25" w:rsidRDefault="00EE3411">
          <w:pPr>
            <w:pStyle w:val="Normal1"/>
            <w:tabs>
              <w:tab w:val="right" w:pos="9025"/>
            </w:tabs>
            <w:spacing w:before="200" w:line="240" w:lineRule="auto"/>
          </w:pPr>
          <w:hyperlink w:anchor="_u7af1ert876q">
            <w:r w:rsidR="00BB7B22">
              <w:rPr>
                <w:b/>
              </w:rPr>
              <w:t>§ 9 Veröffentlichung von Spenden</w:t>
            </w:r>
          </w:hyperlink>
          <w:r w:rsidR="00BB7B22">
            <w:rPr>
              <w:b/>
            </w:rPr>
            <w:tab/>
          </w:r>
        </w:p>
        <w:p w14:paraId="447BD6F1" w14:textId="2E14BC9C" w:rsidR="00C32C25" w:rsidRDefault="00EE3411">
          <w:pPr>
            <w:pStyle w:val="Normal1"/>
            <w:tabs>
              <w:tab w:val="right" w:pos="9025"/>
            </w:tabs>
            <w:spacing w:before="200" w:line="240" w:lineRule="auto"/>
          </w:pPr>
          <w:hyperlink w:anchor="_5i3l2wkhxkkd">
            <w:r w:rsidR="00BB7B22">
              <w:rPr>
                <w:b/>
              </w:rPr>
              <w:t>§ 10 Aufteilung</w:t>
            </w:r>
          </w:hyperlink>
          <w:r w:rsidR="00BB7B22">
            <w:rPr>
              <w:b/>
            </w:rPr>
            <w:tab/>
          </w:r>
        </w:p>
        <w:p w14:paraId="5DF1B46A" w14:textId="6C946E75" w:rsidR="00C32C25" w:rsidRDefault="00EE3411">
          <w:pPr>
            <w:pStyle w:val="Normal1"/>
            <w:tabs>
              <w:tab w:val="right" w:pos="9025"/>
            </w:tabs>
            <w:spacing w:before="200" w:line="240" w:lineRule="auto"/>
          </w:pPr>
          <w:hyperlink w:anchor="_rinncvnu4150">
            <w:r w:rsidR="00BB7B22">
              <w:rPr>
                <w:b/>
              </w:rPr>
              <w:t>§ 11 Strafvorschrift</w:t>
            </w:r>
          </w:hyperlink>
          <w:r w:rsidR="00BB7B22">
            <w:rPr>
              <w:b/>
            </w:rPr>
            <w:tab/>
          </w:r>
        </w:p>
        <w:p w14:paraId="1CA330AF" w14:textId="155E6AC7" w:rsidR="00C32C25" w:rsidRDefault="00EE3411">
          <w:pPr>
            <w:pStyle w:val="Normal1"/>
            <w:tabs>
              <w:tab w:val="right" w:pos="9025"/>
            </w:tabs>
            <w:spacing w:before="200" w:line="240" w:lineRule="auto"/>
          </w:pPr>
          <w:hyperlink w:anchor="_pvhixjb6hqi1">
            <w:r w:rsidR="00BB7B22">
              <w:rPr>
                <w:b/>
              </w:rPr>
              <w:t>§ 12 Staatliche Teilfinanzierung</w:t>
            </w:r>
          </w:hyperlink>
          <w:r w:rsidR="00BB7B22">
            <w:rPr>
              <w:b/>
            </w:rPr>
            <w:tab/>
          </w:r>
        </w:p>
        <w:p w14:paraId="3B8F6BD0" w14:textId="623319E6" w:rsidR="00C32C25" w:rsidRDefault="00EE3411">
          <w:pPr>
            <w:pStyle w:val="Normal1"/>
            <w:tabs>
              <w:tab w:val="right" w:pos="9025"/>
            </w:tabs>
            <w:spacing w:before="200" w:line="240" w:lineRule="auto"/>
          </w:pPr>
          <w:hyperlink w:anchor="_nl8jemtbhl6q">
            <w:r w:rsidR="00BB7B22">
              <w:rPr>
                <w:b/>
              </w:rPr>
              <w:t>§ 13 Haushaltsplan</w:t>
            </w:r>
          </w:hyperlink>
          <w:r w:rsidR="00BB7B22">
            <w:rPr>
              <w:b/>
            </w:rPr>
            <w:tab/>
          </w:r>
        </w:p>
        <w:p w14:paraId="0827D3EC" w14:textId="5D7582F1" w:rsidR="00C32C25" w:rsidRDefault="00EE3411">
          <w:pPr>
            <w:pStyle w:val="Normal1"/>
            <w:tabs>
              <w:tab w:val="right" w:pos="9025"/>
            </w:tabs>
            <w:spacing w:before="200" w:line="240" w:lineRule="auto"/>
          </w:pPr>
          <w:hyperlink w:anchor="_1qwgi8cr6y7z">
            <w:r w:rsidR="00BB7B22">
              <w:rPr>
                <w:b/>
              </w:rPr>
              <w:t xml:space="preserve">§ 14 Zuordnung des </w:t>
            </w:r>
            <w:r w:rsidR="00FB506F">
              <w:rPr>
                <w:b/>
              </w:rPr>
              <w:t>Haushalts</w:t>
            </w:r>
          </w:hyperlink>
          <w:r w:rsidR="00BB7B22">
            <w:rPr>
              <w:b/>
            </w:rPr>
            <w:tab/>
          </w:r>
        </w:p>
        <w:p w14:paraId="7AF9B18A" w14:textId="002D3118" w:rsidR="00C32C25" w:rsidRDefault="00EE3411">
          <w:pPr>
            <w:pStyle w:val="Normal1"/>
            <w:tabs>
              <w:tab w:val="right" w:pos="9025"/>
            </w:tabs>
            <w:spacing w:before="200" w:line="240" w:lineRule="auto"/>
          </w:pPr>
          <w:hyperlink w:anchor="_y5nmeijeoivk">
            <w:r w:rsidR="00BB7B22">
              <w:rPr>
                <w:b/>
              </w:rPr>
              <w:t>§ 15 Überschreitung</w:t>
            </w:r>
          </w:hyperlink>
          <w:r w:rsidR="00BB7B22">
            <w:rPr>
              <w:b/>
            </w:rPr>
            <w:tab/>
          </w:r>
        </w:p>
        <w:p w14:paraId="7B2958AB" w14:textId="60C11B84" w:rsidR="004B7098" w:rsidRDefault="00EE3411" w:rsidP="00966574">
          <w:pPr>
            <w:pStyle w:val="Normal1"/>
            <w:tabs>
              <w:tab w:val="right" w:pos="9025"/>
            </w:tabs>
            <w:spacing w:before="200" w:line="240" w:lineRule="auto"/>
          </w:pPr>
          <w:hyperlink w:anchor="_§_16_Erstattungsordnung">
            <w:r w:rsidR="001A29B0">
              <w:rPr>
                <w:b/>
              </w:rPr>
              <w:t xml:space="preserve">§ 16 </w:t>
            </w:r>
            <w:r w:rsidR="001A29B0" w:rsidRPr="001A29B0">
              <w:rPr>
                <w:b/>
              </w:rPr>
              <w:t xml:space="preserve">Erstattungsordnung </w:t>
            </w:r>
          </w:hyperlink>
          <w:r w:rsidR="001A29B0">
            <w:rPr>
              <w:b/>
            </w:rPr>
            <w:tab/>
          </w:r>
          <w:r w:rsidR="008F0569">
            <w:fldChar w:fldCharType="end"/>
          </w:r>
        </w:p>
      </w:sdtContent>
    </w:sdt>
    <w:p w14:paraId="7C3B8AFC" w14:textId="77777777" w:rsidR="004B7098" w:rsidRDefault="004B7098">
      <w:pPr>
        <w:pStyle w:val="Normal1"/>
        <w:tabs>
          <w:tab w:val="right" w:pos="9025"/>
        </w:tabs>
        <w:spacing w:before="200" w:after="80" w:line="240" w:lineRule="auto"/>
      </w:pPr>
    </w:p>
    <w:p w14:paraId="134FD0EC" w14:textId="77777777" w:rsidR="004B7098" w:rsidRDefault="004B7098">
      <w:pPr>
        <w:pStyle w:val="Normal1"/>
      </w:pPr>
    </w:p>
    <w:p w14:paraId="780EAC72" w14:textId="77777777" w:rsidR="004B7098" w:rsidRDefault="004B7098">
      <w:pPr>
        <w:pStyle w:val="Normal1"/>
        <w:spacing w:line="240" w:lineRule="auto"/>
      </w:pPr>
    </w:p>
    <w:p w14:paraId="65FA92E3" w14:textId="77777777" w:rsidR="004B7098" w:rsidRDefault="004B7098">
      <w:pPr>
        <w:pStyle w:val="Normal1"/>
        <w:spacing w:line="240" w:lineRule="auto"/>
      </w:pPr>
    </w:p>
    <w:p w14:paraId="58E209DF" w14:textId="77777777" w:rsidR="004B7098" w:rsidRDefault="008F0569">
      <w:pPr>
        <w:pStyle w:val="berschrift1"/>
        <w:spacing w:line="240" w:lineRule="auto"/>
      </w:pPr>
      <w:bookmarkStart w:id="0" w:name="_gjdgxs" w:colFirst="0" w:colLast="0"/>
      <w:bookmarkStart w:id="1" w:name="_ukejmfaowbm"/>
      <w:bookmarkEnd w:id="0"/>
      <w:bookmarkEnd w:id="1"/>
      <w:r>
        <w:t>§ 1 Zuständigkeit</w:t>
      </w:r>
    </w:p>
    <w:p w14:paraId="72A19011" w14:textId="77777777" w:rsidR="004B7098" w:rsidRDefault="004B7098">
      <w:pPr>
        <w:pStyle w:val="Normal1"/>
        <w:spacing w:line="240" w:lineRule="auto"/>
      </w:pPr>
    </w:p>
    <w:p w14:paraId="3B20D722" w14:textId="7DE1660F" w:rsidR="004B7098" w:rsidRDefault="008F0569">
      <w:pPr>
        <w:pStyle w:val="Normal1"/>
        <w:spacing w:line="240" w:lineRule="auto"/>
        <w:ind w:left="720"/>
      </w:pPr>
      <w:r>
        <w:t>Dem</w:t>
      </w:r>
      <w:r w:rsidR="00606AE4">
        <w:t>*</w:t>
      </w:r>
      <w:r>
        <w:t>der Schatzmeister</w:t>
      </w:r>
      <w:r w:rsidR="00606AE4">
        <w:t>*</w:t>
      </w:r>
      <w:r>
        <w:t>in obliegen die Verwaltung der Finanzen und die Führung der Bücher.</w:t>
      </w:r>
    </w:p>
    <w:p w14:paraId="75EA1009" w14:textId="77777777" w:rsidR="004B7098" w:rsidRDefault="004B7098">
      <w:pPr>
        <w:pStyle w:val="Normal1"/>
        <w:spacing w:line="240" w:lineRule="auto"/>
      </w:pPr>
    </w:p>
    <w:p w14:paraId="2F761D8F" w14:textId="77777777" w:rsidR="004B7098" w:rsidRDefault="008F0569">
      <w:pPr>
        <w:pStyle w:val="berschrift1"/>
        <w:spacing w:line="240" w:lineRule="auto"/>
      </w:pPr>
      <w:bookmarkStart w:id="2" w:name="_30j0zll" w:colFirst="0" w:colLast="0"/>
      <w:bookmarkStart w:id="3" w:name="_520ej5us7mm2"/>
      <w:bookmarkEnd w:id="2"/>
      <w:bookmarkEnd w:id="3"/>
      <w:r>
        <w:t>§ 2 Rechenschaftsbericht des Bundesvorstandes</w:t>
      </w:r>
    </w:p>
    <w:p w14:paraId="6158CD31" w14:textId="77777777" w:rsidR="004B7098" w:rsidRDefault="004B7098">
      <w:pPr>
        <w:pStyle w:val="Normal1"/>
        <w:spacing w:line="240" w:lineRule="auto"/>
      </w:pPr>
    </w:p>
    <w:p w14:paraId="26C4AD44" w14:textId="47F61F92" w:rsidR="004B7098" w:rsidRDefault="008F0569">
      <w:pPr>
        <w:pStyle w:val="Normal1"/>
        <w:spacing w:line="240" w:lineRule="auto"/>
        <w:ind w:left="720"/>
      </w:pPr>
      <w:r>
        <w:t>Der</w:t>
      </w:r>
      <w:r w:rsidR="00DB6D3C">
        <w:t>*</w:t>
      </w:r>
      <w:r>
        <w:t>die Bundesschatzmeister</w:t>
      </w:r>
      <w:r w:rsidR="00DB6D3C">
        <w:t>*</w:t>
      </w:r>
      <w:r>
        <w:t>in sorgt für die fristgerechte Vorlage des Rechenschaftsberichts gemäß dem fünften Abschnitt des Parteiengesetzes bei dem</w:t>
      </w:r>
      <w:r w:rsidR="00DB6D3C">
        <w:t>*</w:t>
      </w:r>
      <w:r>
        <w:t>der Präsident</w:t>
      </w:r>
      <w:r w:rsidR="00DB6D3C">
        <w:t>*</w:t>
      </w:r>
      <w:r>
        <w:t xml:space="preserve">in des Deutschen Bundestages. Zu diesem Zweck legen die </w:t>
      </w:r>
      <w:r>
        <w:lastRenderedPageBreak/>
        <w:t>Schatzmeister</w:t>
      </w:r>
      <w:r w:rsidR="00DB6D3C">
        <w:t>*</w:t>
      </w:r>
      <w:r>
        <w:t>innen der Landesverbände bis spätestens zum 31. Mai eines jeden Jahres ihre Rechenschaftsberichte vor.</w:t>
      </w:r>
    </w:p>
    <w:p w14:paraId="6237C2B9" w14:textId="77777777" w:rsidR="004B7098" w:rsidRDefault="004B7098">
      <w:pPr>
        <w:pStyle w:val="Normal1"/>
        <w:spacing w:line="240" w:lineRule="auto"/>
      </w:pPr>
    </w:p>
    <w:p w14:paraId="103615D1" w14:textId="77777777" w:rsidR="004B7098" w:rsidRDefault="008F0569">
      <w:pPr>
        <w:pStyle w:val="berschrift1"/>
        <w:spacing w:line="240" w:lineRule="auto"/>
      </w:pPr>
      <w:bookmarkStart w:id="4" w:name="_1fob9te" w:colFirst="0" w:colLast="0"/>
      <w:bookmarkStart w:id="5" w:name="_ee59tu9ytwux"/>
      <w:bookmarkEnd w:id="4"/>
      <w:bookmarkEnd w:id="5"/>
      <w:r>
        <w:t>§ 3 Rechenschaftsbericht der Landesverbände</w:t>
      </w:r>
    </w:p>
    <w:p w14:paraId="05EFA7E7" w14:textId="77777777" w:rsidR="004B7098" w:rsidRDefault="004B7098">
      <w:pPr>
        <w:pStyle w:val="Normal1"/>
        <w:spacing w:line="240" w:lineRule="auto"/>
      </w:pPr>
    </w:p>
    <w:p w14:paraId="56090C81" w14:textId="77777777" w:rsidR="004B7098" w:rsidRDefault="008F0569">
      <w:pPr>
        <w:pStyle w:val="Normal1"/>
        <w:spacing w:line="240" w:lineRule="auto"/>
        <w:ind w:left="720"/>
      </w:pPr>
      <w:r>
        <w:t>Die Gebietsverbände legen ihren Landesverbänden jährlich bis zum 31. März Rechenschaft über ihr Vermögen, ihre Einnahmen und ihre Ausgaben nach Maßgabe der Bestimmungen des § 24 Parteiengesetz ab.</w:t>
      </w:r>
    </w:p>
    <w:p w14:paraId="3431848F" w14:textId="77777777" w:rsidR="004B7098" w:rsidRDefault="004B7098">
      <w:pPr>
        <w:pStyle w:val="Normal1"/>
        <w:spacing w:line="240" w:lineRule="auto"/>
      </w:pPr>
    </w:p>
    <w:p w14:paraId="6AB737AA" w14:textId="77777777" w:rsidR="004B7098" w:rsidRDefault="008F0569">
      <w:pPr>
        <w:pStyle w:val="berschrift1"/>
        <w:spacing w:line="240" w:lineRule="auto"/>
      </w:pPr>
      <w:bookmarkStart w:id="6" w:name="_3znysh7" w:colFirst="0" w:colLast="0"/>
      <w:bookmarkStart w:id="7" w:name="_1p1ysm9oll5i"/>
      <w:bookmarkEnd w:id="6"/>
      <w:bookmarkEnd w:id="7"/>
      <w:r>
        <w:t xml:space="preserve">§ 4 Höhe Mitgliedsbeitrag </w:t>
      </w:r>
    </w:p>
    <w:p w14:paraId="11DF6D2C" w14:textId="77777777" w:rsidR="004B7098" w:rsidRDefault="004B7098">
      <w:pPr>
        <w:pStyle w:val="Normal1"/>
        <w:spacing w:line="240" w:lineRule="auto"/>
      </w:pPr>
    </w:p>
    <w:p w14:paraId="436BE07D" w14:textId="4825F257" w:rsidR="004B7098" w:rsidRDefault="008F0569">
      <w:pPr>
        <w:pStyle w:val="Normal1"/>
        <w:numPr>
          <w:ilvl w:val="0"/>
          <w:numId w:val="1"/>
        </w:numPr>
        <w:spacing w:line="240" w:lineRule="auto"/>
        <w:contextualSpacing/>
      </w:pPr>
      <w:r>
        <w:t>Der Mitgliedsbeitrag beträgt 10,00 € pro Monat. Auf freiwilliger Basis werden Mitglieder zusätzlich gebeten, einen Beitrag in Höhe von 1% des Nettoverdienstes pro Monat zu leisten.</w:t>
      </w:r>
      <w:r>
        <w:br/>
      </w:r>
    </w:p>
    <w:p w14:paraId="1C8FFB65" w14:textId="77777777" w:rsidR="004B7098" w:rsidRDefault="008F0569">
      <w:pPr>
        <w:pStyle w:val="Normal1"/>
        <w:numPr>
          <w:ilvl w:val="0"/>
          <w:numId w:val="1"/>
        </w:numPr>
        <w:spacing w:line="240" w:lineRule="auto"/>
        <w:contextualSpacing/>
      </w:pPr>
      <w:r>
        <w:t>Die Mitgliedsbeiträge können monatlich, quartalsweise, halbjährlich oder jährlich gezahlt werden.</w:t>
      </w:r>
    </w:p>
    <w:p w14:paraId="5AAC1F51" w14:textId="77777777" w:rsidR="004B7098" w:rsidRDefault="004B7098">
      <w:pPr>
        <w:pStyle w:val="Normal1"/>
        <w:spacing w:line="240" w:lineRule="auto"/>
        <w:ind w:left="720"/>
      </w:pPr>
    </w:p>
    <w:p w14:paraId="183A4729" w14:textId="019B4C60" w:rsidR="004B7098" w:rsidRDefault="008F0569">
      <w:pPr>
        <w:pStyle w:val="Normal1"/>
        <w:numPr>
          <w:ilvl w:val="0"/>
          <w:numId w:val="1"/>
        </w:numPr>
        <w:spacing w:line="240" w:lineRule="auto"/>
        <w:contextualSpacing/>
      </w:pPr>
      <w:r>
        <w:t>Personen, die diesen Betrag aus finanziellen Gründen bspw. aufgrund von Arbeitslosigkeit oder Erstausbildung (Schule/Lehre/Studium) nicht leisten können, können einen reduzierten Mitgliedsbeitrag von mindestens 3,00 € pro Monat beantragen. Der Antrag kann formlos beim Bundesvorstand, vertreten durch die Geschäftsstelle, gestellt werden (z. B. per E-Mail). Der Antrag muss die Höhe des gewünschten Mitgliedsbeitrags enthalten. Der reduzierte Mitgliedsbeitrag wird grundsätzlich monatlich abgebucht.</w:t>
      </w:r>
      <w:r w:rsidR="00382477" w:rsidRPr="00382477">
        <w:t xml:space="preserve"> Ein Nachweis über die Notwendigkeit der Reduzierung des Mitgliedsbeitrags ist nicht zu erbringen.</w:t>
      </w:r>
      <w:r>
        <w:br/>
      </w:r>
    </w:p>
    <w:p w14:paraId="0EC8B67B" w14:textId="77777777" w:rsidR="004B7098" w:rsidRDefault="008F0569">
      <w:pPr>
        <w:pStyle w:val="Normal1"/>
        <w:numPr>
          <w:ilvl w:val="0"/>
          <w:numId w:val="1"/>
        </w:numPr>
        <w:spacing w:line="240" w:lineRule="auto"/>
        <w:contextualSpacing/>
      </w:pPr>
      <w:r>
        <w:t>Bei Eintritt im Laufe eines Jahres ist der anteilige Jahresmitgliedsbeitrag pro Monat zu berechnen. Die Berechnung erfolgt monatsgenau, beginnend mit dem Monat, in dem der Eintritt stattfindet.</w:t>
      </w:r>
      <w:r>
        <w:br/>
      </w:r>
    </w:p>
    <w:p w14:paraId="450D4435" w14:textId="77777777" w:rsidR="004B7098" w:rsidRDefault="008F0569">
      <w:pPr>
        <w:pStyle w:val="Normal1"/>
        <w:numPr>
          <w:ilvl w:val="0"/>
          <w:numId w:val="1"/>
        </w:numPr>
        <w:spacing w:line="240" w:lineRule="auto"/>
        <w:contextualSpacing/>
      </w:pPr>
      <w:r>
        <w:t>Bereits gezahlte Beiträge werden im Falle eines Parteiaustritts nicht erstattet.</w:t>
      </w:r>
      <w:r>
        <w:br/>
      </w:r>
    </w:p>
    <w:p w14:paraId="28FE6F96" w14:textId="3DCDB9D8" w:rsidR="004B7098" w:rsidRDefault="008F0569">
      <w:pPr>
        <w:pStyle w:val="Normal1"/>
        <w:numPr>
          <w:ilvl w:val="0"/>
          <w:numId w:val="1"/>
        </w:numPr>
        <w:spacing w:line="240" w:lineRule="auto"/>
        <w:contextualSpacing/>
      </w:pPr>
      <w:r>
        <w:t>Der Mitgliedsbeitrag und Förderbeiträge von Beweger</w:t>
      </w:r>
      <w:r w:rsidR="00DB6D3C">
        <w:t>*i</w:t>
      </w:r>
      <w:r>
        <w:t>nnen sind an die Bundespartei zu entrichten.</w:t>
      </w:r>
      <w:r>
        <w:br/>
      </w:r>
    </w:p>
    <w:p w14:paraId="440B8829" w14:textId="1FA97012" w:rsidR="004B7098" w:rsidRDefault="008F0569">
      <w:pPr>
        <w:pStyle w:val="Normal1"/>
        <w:numPr>
          <w:ilvl w:val="0"/>
          <w:numId w:val="1"/>
        </w:numPr>
        <w:spacing w:line="240" w:lineRule="auto"/>
        <w:contextualSpacing/>
      </w:pPr>
      <w:r>
        <w:t>Der</w:t>
      </w:r>
      <w:r w:rsidR="001C09B5">
        <w:t>*</w:t>
      </w:r>
      <w:r>
        <w:t>die Bundesschatzmeister</w:t>
      </w:r>
      <w:r w:rsidR="001C09B5">
        <w:t>*</w:t>
      </w:r>
      <w:r>
        <w:t>in erarbeitet Änderungsvorschläge zur Höhe des Mitgliedsbeitrages.</w:t>
      </w:r>
    </w:p>
    <w:p w14:paraId="09736F5B" w14:textId="77777777" w:rsidR="004B7098" w:rsidRDefault="004B7098">
      <w:pPr>
        <w:pStyle w:val="Normal1"/>
        <w:spacing w:line="240" w:lineRule="auto"/>
      </w:pPr>
    </w:p>
    <w:p w14:paraId="2C839D19" w14:textId="77777777" w:rsidR="004B7098" w:rsidRDefault="004B7098">
      <w:pPr>
        <w:pStyle w:val="Normal1"/>
        <w:spacing w:line="240" w:lineRule="auto"/>
      </w:pPr>
    </w:p>
    <w:p w14:paraId="502E93E9" w14:textId="629FDE0F" w:rsidR="004B7098" w:rsidRDefault="008F0569">
      <w:pPr>
        <w:pStyle w:val="berschrift1"/>
        <w:spacing w:line="240" w:lineRule="auto"/>
      </w:pPr>
      <w:bookmarkStart w:id="8" w:name="_2et92p0" w:colFirst="0" w:colLast="0"/>
      <w:bookmarkStart w:id="9" w:name="_hhy3miz0wrbi"/>
      <w:bookmarkEnd w:id="8"/>
      <w:bookmarkEnd w:id="9"/>
      <w:r>
        <w:t>§ 5 Mandatsträger</w:t>
      </w:r>
      <w:r w:rsidR="00690F5C">
        <w:t>*innen</w:t>
      </w:r>
      <w:r>
        <w:t>beitragsverpflichtung</w:t>
      </w:r>
    </w:p>
    <w:p w14:paraId="25ED2498" w14:textId="77777777" w:rsidR="004B7098" w:rsidRDefault="004B7098">
      <w:pPr>
        <w:pStyle w:val="Normal1"/>
        <w:spacing w:line="240" w:lineRule="auto"/>
      </w:pPr>
    </w:p>
    <w:p w14:paraId="15A1919F" w14:textId="53517B4F" w:rsidR="004B7098" w:rsidRDefault="008F0569">
      <w:pPr>
        <w:pStyle w:val="Normal1"/>
        <w:spacing w:line="240" w:lineRule="auto"/>
        <w:ind w:left="720"/>
      </w:pPr>
      <w:r>
        <w:t>Mandatsträger</w:t>
      </w:r>
      <w:r w:rsidR="00063E83">
        <w:t>*</w:t>
      </w:r>
      <w:r>
        <w:t>innen sind verpflichtet, über den Mitgliedsbeitrag hinaus einen Mandatsträger</w:t>
      </w:r>
      <w:r w:rsidR="00690F5C">
        <w:t>*innen</w:t>
      </w:r>
      <w:r>
        <w:t xml:space="preserve">beitrag in Höhe von monatlich 5% der Abgeordnetenentschädigung </w:t>
      </w:r>
      <w:r w:rsidR="00891CD5" w:rsidRPr="00891CD5">
        <w:t>vor Abzug von Steuern und Abgaben</w:t>
      </w:r>
      <w:r w:rsidR="00891CD5">
        <w:t xml:space="preserve"> </w:t>
      </w:r>
      <w:r>
        <w:t>zu leisten.</w:t>
      </w:r>
    </w:p>
    <w:p w14:paraId="725C2F4A" w14:textId="77777777" w:rsidR="004B7098" w:rsidRDefault="004B7098">
      <w:pPr>
        <w:pStyle w:val="Normal1"/>
        <w:spacing w:line="240" w:lineRule="auto"/>
        <w:ind w:left="720"/>
      </w:pPr>
    </w:p>
    <w:p w14:paraId="558F225E" w14:textId="3F2E8A59" w:rsidR="004B7098" w:rsidRDefault="008F0569">
      <w:pPr>
        <w:pStyle w:val="berschrift1"/>
        <w:spacing w:line="240" w:lineRule="auto"/>
      </w:pPr>
      <w:bookmarkStart w:id="10" w:name="_tyjcwt" w:colFirst="0" w:colLast="0"/>
      <w:bookmarkEnd w:id="10"/>
      <w:r>
        <w:t>§ 6 Aufteilung des Mitgliedsbeitrags auf Bundes- und Landesorganisationen</w:t>
      </w:r>
    </w:p>
    <w:p w14:paraId="6F264CFB" w14:textId="77777777" w:rsidR="004B7098" w:rsidRDefault="004B7098">
      <w:pPr>
        <w:pStyle w:val="Normal1"/>
        <w:spacing w:line="240" w:lineRule="auto"/>
      </w:pPr>
    </w:p>
    <w:p w14:paraId="2B643B69" w14:textId="77777777" w:rsidR="004B7098" w:rsidRDefault="008F0569">
      <w:pPr>
        <w:pStyle w:val="Normal1"/>
        <w:numPr>
          <w:ilvl w:val="0"/>
          <w:numId w:val="6"/>
        </w:numPr>
        <w:spacing w:line="240" w:lineRule="auto"/>
        <w:contextualSpacing/>
      </w:pPr>
      <w:r>
        <w:t>Die Bundespartei erhält alle Mitgliedsbeiträge und sonstigen finanziellen und dinglichen Einnahmen.</w:t>
      </w:r>
      <w:r>
        <w:br/>
      </w:r>
    </w:p>
    <w:p w14:paraId="3F47F94C" w14:textId="777E3BFD" w:rsidR="004B7098" w:rsidRDefault="008F0569">
      <w:pPr>
        <w:pStyle w:val="Normal1"/>
        <w:numPr>
          <w:ilvl w:val="0"/>
          <w:numId w:val="6"/>
        </w:numPr>
        <w:spacing w:line="240" w:lineRule="auto"/>
        <w:contextualSpacing/>
      </w:pPr>
      <w:r>
        <w:t>Soweit ein Landesverband besteht, erhält dieser 50% des Mitgliedsbeitrags.</w:t>
      </w:r>
      <w:r>
        <w:br/>
      </w:r>
    </w:p>
    <w:p w14:paraId="47339D65" w14:textId="77777777" w:rsidR="004B7098" w:rsidRDefault="008F0569">
      <w:pPr>
        <w:pStyle w:val="Normal1"/>
        <w:numPr>
          <w:ilvl w:val="0"/>
          <w:numId w:val="6"/>
        </w:numPr>
        <w:spacing w:line="240" w:lineRule="auto"/>
        <w:contextualSpacing/>
      </w:pPr>
      <w:r>
        <w:t>Die Aufteilung innerhalb eines Landesverbands wird von diesem selbst geregelt.</w:t>
      </w:r>
    </w:p>
    <w:p w14:paraId="2229FBCB" w14:textId="77777777" w:rsidR="004B7098" w:rsidRDefault="004B7098">
      <w:pPr>
        <w:pStyle w:val="Normal1"/>
        <w:spacing w:line="240" w:lineRule="auto"/>
        <w:ind w:left="720"/>
      </w:pPr>
    </w:p>
    <w:p w14:paraId="3FAD54E4" w14:textId="14171DF0" w:rsidR="004B7098" w:rsidRDefault="008F0569">
      <w:pPr>
        <w:pStyle w:val="Normal1"/>
        <w:numPr>
          <w:ilvl w:val="0"/>
          <w:numId w:val="6"/>
        </w:numPr>
        <w:spacing w:line="240" w:lineRule="auto"/>
        <w:contextualSpacing/>
      </w:pPr>
      <w:r>
        <w:t>Die verpflichtenden Mandatsträger</w:t>
      </w:r>
      <w:r w:rsidR="00245189">
        <w:t>*innen</w:t>
      </w:r>
      <w:r>
        <w:t>beiträge sind an die Bundespartei zu entrichten. 50% gehen an den Landesverband, in dem der</w:t>
      </w:r>
      <w:r w:rsidR="00063E83">
        <w:t>*</w:t>
      </w:r>
      <w:r>
        <w:t>die Mandatsträger</w:t>
      </w:r>
      <w:r w:rsidR="00063E83">
        <w:t>*</w:t>
      </w:r>
      <w:r>
        <w:t>in geführt wird.</w:t>
      </w:r>
    </w:p>
    <w:p w14:paraId="779E86DE" w14:textId="77777777" w:rsidR="004B7098" w:rsidRDefault="004B7098">
      <w:pPr>
        <w:pStyle w:val="Normal1"/>
        <w:spacing w:line="240" w:lineRule="auto"/>
      </w:pPr>
    </w:p>
    <w:p w14:paraId="17A8DCE6" w14:textId="77777777" w:rsidR="004B7098" w:rsidRDefault="008F0569">
      <w:pPr>
        <w:pStyle w:val="berschrift1"/>
        <w:spacing w:line="240" w:lineRule="auto"/>
      </w:pPr>
      <w:bookmarkStart w:id="11" w:name="_3dy6vkm" w:colFirst="0" w:colLast="0"/>
      <w:bookmarkStart w:id="12" w:name="_9hlpso96eayl"/>
      <w:bookmarkEnd w:id="11"/>
      <w:bookmarkEnd w:id="12"/>
      <w:r>
        <w:t>§ 7 Beitragsabführung</w:t>
      </w:r>
    </w:p>
    <w:p w14:paraId="442F2CE9" w14:textId="77777777" w:rsidR="004B7098" w:rsidRDefault="004B7098">
      <w:pPr>
        <w:pStyle w:val="Normal1"/>
        <w:spacing w:line="240" w:lineRule="auto"/>
      </w:pPr>
    </w:p>
    <w:p w14:paraId="60DAB9D0" w14:textId="3304CF92" w:rsidR="004B7098" w:rsidRDefault="008F0569">
      <w:pPr>
        <w:pStyle w:val="Normal1"/>
        <w:spacing w:line="240" w:lineRule="auto"/>
        <w:ind w:left="720"/>
      </w:pPr>
      <w:r>
        <w:t>Die den Landesverbänden zustehenden Beitragsanteile der eingehenden Mitglieds- und Mandatsträger</w:t>
      </w:r>
      <w:r w:rsidR="00245189">
        <w:t>*innen</w:t>
      </w:r>
      <w:r>
        <w:t>beiträge sind quartalsweise abzuführen.</w:t>
      </w:r>
    </w:p>
    <w:p w14:paraId="4217523B" w14:textId="77777777" w:rsidR="004B7098" w:rsidRDefault="004B7098">
      <w:pPr>
        <w:pStyle w:val="Normal1"/>
        <w:spacing w:line="240" w:lineRule="auto"/>
      </w:pPr>
    </w:p>
    <w:p w14:paraId="13BA69F8" w14:textId="77777777" w:rsidR="004B7098" w:rsidRDefault="008F0569">
      <w:pPr>
        <w:pStyle w:val="berschrift1"/>
        <w:spacing w:line="240" w:lineRule="auto"/>
      </w:pPr>
      <w:bookmarkStart w:id="13" w:name="_1t3h5sf" w:colFirst="0" w:colLast="0"/>
      <w:bookmarkStart w:id="14" w:name="_ur1h5jq0aoia"/>
      <w:bookmarkEnd w:id="13"/>
      <w:bookmarkEnd w:id="14"/>
      <w:r>
        <w:t>§ 8 Vereinnahmung von Spenden</w:t>
      </w:r>
    </w:p>
    <w:p w14:paraId="717FFBF9" w14:textId="77777777" w:rsidR="004B7098" w:rsidRDefault="004B7098">
      <w:pPr>
        <w:pStyle w:val="Normal1"/>
        <w:spacing w:line="240" w:lineRule="auto"/>
      </w:pPr>
    </w:p>
    <w:p w14:paraId="55F27817" w14:textId="0B551398" w:rsidR="004B7098" w:rsidRDefault="008F0569">
      <w:pPr>
        <w:pStyle w:val="Normal1"/>
        <w:numPr>
          <w:ilvl w:val="0"/>
          <w:numId w:val="3"/>
        </w:numPr>
        <w:spacing w:line="240" w:lineRule="auto"/>
        <w:contextualSpacing/>
      </w:pPr>
      <w:r>
        <w:t>Die Bundespartei und die Landesverbände sind berechtigt, Spenden von natürlichen Personen anzunehmen. Ausgenommen sind Spenden, die nach § 25 Parteiengesetz unzulässig sind. Können unzulässige Spenden nicht zurückgegeben werden, sind diese über die Landesverbände und die Bundesebene unverzüglich an den</w:t>
      </w:r>
      <w:r w:rsidR="00DE2FC3">
        <w:t>*</w:t>
      </w:r>
      <w:r>
        <w:t>die Präsident</w:t>
      </w:r>
      <w:r w:rsidR="00DE2FC3">
        <w:t>*</w:t>
      </w:r>
      <w:r>
        <w:t>in des Deutschen Bundestages weiterzuleiten. Eine Spende kann auch durch den Verzicht auf Ersatz von Auslagen geleistet werden. Dies ist auf der Auslagenabrechnung zu vermerken.</w:t>
      </w:r>
    </w:p>
    <w:p w14:paraId="51F5F547" w14:textId="77777777" w:rsidR="004B7098" w:rsidRDefault="004B7098">
      <w:pPr>
        <w:pStyle w:val="Normal1"/>
        <w:spacing w:line="240" w:lineRule="auto"/>
      </w:pPr>
    </w:p>
    <w:p w14:paraId="63CF8659" w14:textId="719D9FCA" w:rsidR="004B7098" w:rsidRDefault="008F0569">
      <w:pPr>
        <w:pStyle w:val="Normal1"/>
        <w:numPr>
          <w:ilvl w:val="0"/>
          <w:numId w:val="3"/>
        </w:numPr>
        <w:spacing w:line="240" w:lineRule="auto"/>
        <w:contextualSpacing/>
      </w:pPr>
      <w:r>
        <w:t xml:space="preserve">Die Annahme von Spenden und geldwerten Leistungen oder Vorteilen </w:t>
      </w:r>
      <w:r w:rsidR="00B34600">
        <w:t xml:space="preserve">ist nur </w:t>
      </w:r>
      <w:r>
        <w:t xml:space="preserve">von </w:t>
      </w:r>
      <w:r w:rsidR="00B40799">
        <w:t>natürlichen</w:t>
      </w:r>
      <w:r>
        <w:t xml:space="preserve"> Personen gestattet.</w:t>
      </w:r>
      <w:r>
        <w:br/>
      </w:r>
    </w:p>
    <w:p w14:paraId="2B61F134" w14:textId="77777777" w:rsidR="004B7098" w:rsidRDefault="008F0569">
      <w:pPr>
        <w:pStyle w:val="Normal1"/>
        <w:numPr>
          <w:ilvl w:val="0"/>
          <w:numId w:val="3"/>
        </w:numPr>
        <w:spacing w:line="240" w:lineRule="auto"/>
        <w:contextualSpacing/>
      </w:pPr>
      <w:r>
        <w:t xml:space="preserve">Erbschaften und Vermächtnisse werden ohne Begrenzung angenommen. </w:t>
      </w:r>
      <w:r>
        <w:br/>
      </w:r>
    </w:p>
    <w:p w14:paraId="676F2ECE" w14:textId="77777777" w:rsidR="004B7098" w:rsidRDefault="008F0569">
      <w:pPr>
        <w:pStyle w:val="Normal1"/>
        <w:numPr>
          <w:ilvl w:val="0"/>
          <w:numId w:val="3"/>
        </w:numPr>
        <w:spacing w:line="240" w:lineRule="auto"/>
        <w:contextualSpacing/>
      </w:pPr>
      <w:r>
        <w:t>Eine Spendenbescheinigung wird von der Bundespartei ausgestellt.</w:t>
      </w:r>
    </w:p>
    <w:p w14:paraId="2F6389A7" w14:textId="77777777" w:rsidR="004B7098" w:rsidRDefault="004B7098">
      <w:pPr>
        <w:pStyle w:val="Normal1"/>
        <w:spacing w:line="240" w:lineRule="auto"/>
      </w:pPr>
    </w:p>
    <w:p w14:paraId="18A485F7" w14:textId="77777777" w:rsidR="004B7098" w:rsidRDefault="008F0569">
      <w:pPr>
        <w:pStyle w:val="berschrift1"/>
        <w:spacing w:line="240" w:lineRule="auto"/>
      </w:pPr>
      <w:bookmarkStart w:id="15" w:name="_4d34og8" w:colFirst="0" w:colLast="0"/>
      <w:bookmarkStart w:id="16" w:name="_u7af1ert876q"/>
      <w:bookmarkEnd w:id="15"/>
      <w:bookmarkEnd w:id="16"/>
      <w:r>
        <w:t>§ 9 Veröffentlichung von Spenden</w:t>
      </w:r>
    </w:p>
    <w:p w14:paraId="7AB41457" w14:textId="77777777" w:rsidR="004B7098" w:rsidRDefault="004B7098">
      <w:pPr>
        <w:pStyle w:val="Normal1"/>
        <w:spacing w:line="240" w:lineRule="auto"/>
      </w:pPr>
    </w:p>
    <w:p w14:paraId="697D55F9" w14:textId="42097963" w:rsidR="004B7098" w:rsidRDefault="008F0569">
      <w:pPr>
        <w:pStyle w:val="Normal1"/>
        <w:numPr>
          <w:ilvl w:val="0"/>
          <w:numId w:val="7"/>
        </w:numPr>
        <w:spacing w:line="240" w:lineRule="auto"/>
        <w:contextualSpacing/>
      </w:pPr>
      <w:r>
        <w:t xml:space="preserve">Spenden derselben Person an einen oder mehrere Gebietsverbände, deren Gesamtwert 10.000 Euro in einem Geschäftsjahr übersteigt, sind im öffentlich zugänglichen Rechenschaftsbericht der Parteigliederung, die sie vereinnahmt hat, unter Angabe des Namens und der Anschrift </w:t>
      </w:r>
      <w:r w:rsidR="0016621A">
        <w:t>der spenden</w:t>
      </w:r>
      <w:r w:rsidR="00007555">
        <w:t>d</w:t>
      </w:r>
      <w:r w:rsidR="0016621A">
        <w:t>en Person</w:t>
      </w:r>
      <w:r>
        <w:t xml:space="preserve"> zu verzeichnen.</w:t>
      </w:r>
      <w:r>
        <w:br/>
      </w:r>
    </w:p>
    <w:p w14:paraId="085821C7" w14:textId="02F8209F" w:rsidR="004B7098" w:rsidRDefault="008F0569">
      <w:pPr>
        <w:pStyle w:val="Normal1"/>
        <w:numPr>
          <w:ilvl w:val="0"/>
          <w:numId w:val="7"/>
        </w:numPr>
        <w:spacing w:line="240" w:lineRule="auto"/>
        <w:contextualSpacing/>
      </w:pPr>
      <w:r>
        <w:t>Alle Einzelspenden über 1.000 € werden unverzüglich unter Angabe von Spender</w:t>
      </w:r>
      <w:r w:rsidR="000A12AD">
        <w:t>*inne</w:t>
      </w:r>
      <w:r w:rsidR="006A4461">
        <w:t>n</w:t>
      </w:r>
      <w:r>
        <w:t>namen, Summe und ggf. Verwendungszweck veröffentlicht.</w:t>
      </w:r>
    </w:p>
    <w:p w14:paraId="38148D7C" w14:textId="77777777" w:rsidR="004B7098" w:rsidRDefault="004B7098">
      <w:pPr>
        <w:pStyle w:val="Normal1"/>
        <w:spacing w:line="240" w:lineRule="auto"/>
      </w:pPr>
    </w:p>
    <w:p w14:paraId="07849EC0" w14:textId="77777777" w:rsidR="004B7098" w:rsidRDefault="008F0569">
      <w:pPr>
        <w:pStyle w:val="berschrift1"/>
        <w:spacing w:line="240" w:lineRule="auto"/>
      </w:pPr>
      <w:bookmarkStart w:id="17" w:name="_2s8eyo1" w:colFirst="0" w:colLast="0"/>
      <w:bookmarkStart w:id="18" w:name="_5i3l2wkhxkkd"/>
      <w:bookmarkEnd w:id="17"/>
      <w:bookmarkEnd w:id="18"/>
      <w:r>
        <w:t>§ 10 Aufteilung</w:t>
      </w:r>
    </w:p>
    <w:p w14:paraId="05CAD0EB" w14:textId="77777777" w:rsidR="004B7098" w:rsidRDefault="004B7098">
      <w:pPr>
        <w:pStyle w:val="Normal1"/>
        <w:spacing w:line="240" w:lineRule="auto"/>
      </w:pPr>
    </w:p>
    <w:p w14:paraId="50BD7E71" w14:textId="77777777" w:rsidR="004B7098" w:rsidRDefault="008F0569">
      <w:pPr>
        <w:pStyle w:val="Normal1"/>
        <w:numPr>
          <w:ilvl w:val="0"/>
          <w:numId w:val="2"/>
        </w:numPr>
        <w:spacing w:line="240" w:lineRule="auto"/>
        <w:contextualSpacing/>
      </w:pPr>
      <w:r>
        <w:t xml:space="preserve">Spenden werden entsprechend den Beiträgen zu je 50% auf Bund und Land aufgeteilt, sofern eine Zweckbindung nichts anderes vorschreibt. </w:t>
      </w:r>
      <w:r>
        <w:br/>
      </w:r>
    </w:p>
    <w:p w14:paraId="10A8A24D" w14:textId="77777777" w:rsidR="004B7098" w:rsidRDefault="008F0569">
      <w:pPr>
        <w:pStyle w:val="Normal1"/>
        <w:numPr>
          <w:ilvl w:val="0"/>
          <w:numId w:val="2"/>
        </w:numPr>
        <w:spacing w:line="240" w:lineRule="auto"/>
        <w:contextualSpacing/>
      </w:pPr>
      <w:r>
        <w:t>Ist eine Zuordnung der spendenden Person zu einem Landesverband nicht möglich, gehen 50% an den Bund und 50% werden zu gleichen Teilen auf die Landesverbände umgelegt.</w:t>
      </w:r>
      <w:r>
        <w:br/>
      </w:r>
    </w:p>
    <w:p w14:paraId="30671101" w14:textId="77777777" w:rsidR="004B7098" w:rsidRDefault="008F0569">
      <w:pPr>
        <w:pStyle w:val="Normal1"/>
        <w:numPr>
          <w:ilvl w:val="0"/>
          <w:numId w:val="2"/>
        </w:numPr>
        <w:spacing w:line="240" w:lineRule="auto"/>
        <w:contextualSpacing/>
      </w:pPr>
      <w:r>
        <w:t>Die Aufteilung innerhalb eines Landesverbands wird von diesem selbst geregelt.</w:t>
      </w:r>
    </w:p>
    <w:p w14:paraId="7D043391" w14:textId="77777777" w:rsidR="004B7098" w:rsidRDefault="004B7098">
      <w:pPr>
        <w:pStyle w:val="Normal1"/>
        <w:spacing w:line="240" w:lineRule="auto"/>
      </w:pPr>
    </w:p>
    <w:p w14:paraId="253B4A92" w14:textId="77777777" w:rsidR="004B7098" w:rsidRDefault="008F0569">
      <w:pPr>
        <w:pStyle w:val="berschrift1"/>
        <w:spacing w:line="240" w:lineRule="auto"/>
      </w:pPr>
      <w:bookmarkStart w:id="19" w:name="_17dp8vu" w:colFirst="0" w:colLast="0"/>
      <w:bookmarkStart w:id="20" w:name="_rinncvnu4150"/>
      <w:bookmarkEnd w:id="19"/>
      <w:bookmarkEnd w:id="20"/>
      <w:r>
        <w:t>§ 11 Strafvorschrift</w:t>
      </w:r>
    </w:p>
    <w:p w14:paraId="6EA8977B" w14:textId="77777777" w:rsidR="004B7098" w:rsidRDefault="004B7098">
      <w:pPr>
        <w:pStyle w:val="Normal1"/>
        <w:spacing w:line="240" w:lineRule="auto"/>
      </w:pPr>
    </w:p>
    <w:p w14:paraId="54C83EB8" w14:textId="4A769EE9" w:rsidR="004B7098" w:rsidRDefault="008F0569">
      <w:pPr>
        <w:pStyle w:val="Normal1"/>
        <w:spacing w:line="240" w:lineRule="auto"/>
        <w:ind w:left="720"/>
      </w:pPr>
      <w:r>
        <w:t>Hat ein Gebietsverband unzulässige Spenden vereinnahmt, ohne sie gemäß § 10 an die</w:t>
      </w:r>
      <w:r w:rsidR="00DE2FC3">
        <w:t>*</w:t>
      </w:r>
      <w:r>
        <w:t>den Präsident</w:t>
      </w:r>
      <w:r w:rsidR="00DE2FC3">
        <w:t>*</w:t>
      </w:r>
      <w:r>
        <w:t xml:space="preserve">in des Deutschen Bundestages weiterzuleiten, oder erlangte Spenden nach § 11 nicht im Rechenschaftsbericht veröffentlicht, so verliert er gemäß </w:t>
      </w:r>
      <w:r>
        <w:lastRenderedPageBreak/>
        <w:t>§ 31a Parteiengesetz den ihm nach der jeweiligen Beschlusslage zustehenden Anspruch auf staatliche Teilfinanzierung in Höhe des zweifachen der rechtswidrig erlangten oder nicht veröffentlichten Spenden.</w:t>
      </w:r>
    </w:p>
    <w:p w14:paraId="211B0E8F" w14:textId="77777777" w:rsidR="004B7098" w:rsidRDefault="004B7098">
      <w:pPr>
        <w:pStyle w:val="Normal1"/>
        <w:spacing w:line="240" w:lineRule="auto"/>
      </w:pPr>
    </w:p>
    <w:p w14:paraId="260A4524" w14:textId="77777777" w:rsidR="004B7098" w:rsidRDefault="008F0569">
      <w:pPr>
        <w:pStyle w:val="berschrift1"/>
        <w:spacing w:line="240" w:lineRule="auto"/>
      </w:pPr>
      <w:bookmarkStart w:id="21" w:name="_3rdcrjn" w:colFirst="0" w:colLast="0"/>
      <w:bookmarkStart w:id="22" w:name="_pvhixjb6hqi1"/>
      <w:bookmarkEnd w:id="21"/>
      <w:bookmarkEnd w:id="22"/>
      <w:r>
        <w:t>§ 12 Staatliche Teilfinanzierung</w:t>
      </w:r>
    </w:p>
    <w:p w14:paraId="730B2A9A" w14:textId="77777777" w:rsidR="004B7098" w:rsidRDefault="004B7098">
      <w:pPr>
        <w:pStyle w:val="Normal1"/>
        <w:spacing w:line="240" w:lineRule="auto"/>
      </w:pPr>
    </w:p>
    <w:p w14:paraId="0E6E3C73" w14:textId="7E8D6663" w:rsidR="004B7098" w:rsidRDefault="008F0569">
      <w:pPr>
        <w:pStyle w:val="Normal1"/>
        <w:numPr>
          <w:ilvl w:val="0"/>
          <w:numId w:val="4"/>
        </w:numPr>
        <w:spacing w:line="240" w:lineRule="auto"/>
        <w:contextualSpacing/>
      </w:pPr>
      <w:r>
        <w:t>Der</w:t>
      </w:r>
      <w:r w:rsidR="00DE2FC3">
        <w:t>*</w:t>
      </w:r>
      <w:r>
        <w:t>die Bundesschatzmeister</w:t>
      </w:r>
      <w:r w:rsidR="00DE2FC3">
        <w:t>*</w:t>
      </w:r>
      <w:r>
        <w:t>in beantragt jährlich zum 31. Januar für die Bundesebene und die Landesverbände die Auszahlung der staatlichen Mittel.</w:t>
      </w:r>
      <w:r>
        <w:br/>
      </w:r>
    </w:p>
    <w:p w14:paraId="3611CDD6" w14:textId="119DE645" w:rsidR="004B7098" w:rsidRDefault="008F0569">
      <w:pPr>
        <w:pStyle w:val="Normal1"/>
        <w:numPr>
          <w:ilvl w:val="0"/>
          <w:numId w:val="4"/>
        </w:numPr>
        <w:spacing w:line="240" w:lineRule="auto"/>
        <w:contextualSpacing/>
      </w:pPr>
      <w:r>
        <w:t>Über die Verteilung der staatlichen Mittel entscheidet der Bundesvorstand in Abstimmung mit den Schatzmeister</w:t>
      </w:r>
      <w:r w:rsidR="00DE2FC3">
        <w:t>*</w:t>
      </w:r>
      <w:r>
        <w:t>innen der Landesverbände.</w:t>
      </w:r>
    </w:p>
    <w:p w14:paraId="64125E36" w14:textId="77777777" w:rsidR="004B7098" w:rsidRDefault="004B7098">
      <w:pPr>
        <w:pStyle w:val="Normal1"/>
        <w:spacing w:line="240" w:lineRule="auto"/>
      </w:pPr>
    </w:p>
    <w:p w14:paraId="2FB524CB" w14:textId="77777777" w:rsidR="004B7098" w:rsidRDefault="008F0569">
      <w:pPr>
        <w:pStyle w:val="berschrift1"/>
        <w:spacing w:line="240" w:lineRule="auto"/>
      </w:pPr>
      <w:bookmarkStart w:id="23" w:name="_26in1rg" w:colFirst="0" w:colLast="0"/>
      <w:bookmarkStart w:id="24" w:name="_nl8jemtbhl6q"/>
      <w:bookmarkEnd w:id="23"/>
      <w:bookmarkEnd w:id="24"/>
      <w:r>
        <w:t>§ 13 Haushaltsplan</w:t>
      </w:r>
    </w:p>
    <w:p w14:paraId="53515E28" w14:textId="77777777" w:rsidR="004B7098" w:rsidRDefault="004B7098">
      <w:pPr>
        <w:pStyle w:val="Normal1"/>
        <w:spacing w:line="240" w:lineRule="auto"/>
      </w:pPr>
    </w:p>
    <w:p w14:paraId="7395F946" w14:textId="68D28114" w:rsidR="004B7098" w:rsidRDefault="008F0569">
      <w:pPr>
        <w:pStyle w:val="Normal1"/>
        <w:numPr>
          <w:ilvl w:val="0"/>
          <w:numId w:val="5"/>
        </w:numPr>
        <w:spacing w:line="240" w:lineRule="auto"/>
        <w:contextualSpacing/>
      </w:pPr>
      <w:r>
        <w:t>Der</w:t>
      </w:r>
      <w:r w:rsidR="00DE2FC3">
        <w:t>*</w:t>
      </w:r>
      <w:r>
        <w:t>die Schatzmeister</w:t>
      </w:r>
      <w:r w:rsidR="00DE2FC3">
        <w:t>*</w:t>
      </w:r>
      <w:r>
        <w:t>in stellt jedes Kalenderjahr vorab einen Haushaltsplan auf, der vom Vorstand beschlossen wird. Ist es absehbar, dass der Haushaltsansatz nicht ausreicht, hat der</w:t>
      </w:r>
      <w:r w:rsidR="00DE2FC3">
        <w:t>*</w:t>
      </w:r>
      <w:r>
        <w:t>die Schatzmeister</w:t>
      </w:r>
      <w:r w:rsidR="00DE2FC3">
        <w:t>*</w:t>
      </w:r>
      <w:r>
        <w:t>in unverzüglich einen Nachtragshaushalt einzubringen.</w:t>
      </w:r>
      <w:r>
        <w:br/>
      </w:r>
    </w:p>
    <w:p w14:paraId="5B88DCFA" w14:textId="413C2815" w:rsidR="004B7098" w:rsidRDefault="008F0569">
      <w:pPr>
        <w:pStyle w:val="Normal1"/>
        <w:numPr>
          <w:ilvl w:val="0"/>
          <w:numId w:val="5"/>
        </w:numPr>
        <w:spacing w:line="240" w:lineRule="auto"/>
        <w:contextualSpacing/>
      </w:pPr>
      <w:r>
        <w:t>Der</w:t>
      </w:r>
      <w:r w:rsidR="00DE2FC3">
        <w:t>*</w:t>
      </w:r>
      <w:r>
        <w:t>die Schatzmeister</w:t>
      </w:r>
      <w:r w:rsidR="00DE2FC3">
        <w:t>*</w:t>
      </w:r>
      <w:r>
        <w:t>in ist bis zu dessen Verabschiedung an die Grundsätze einer vorläufigen Haushaltsführung gebunden.</w:t>
      </w:r>
    </w:p>
    <w:p w14:paraId="2C92480D" w14:textId="77777777" w:rsidR="004B7098" w:rsidRDefault="004B7098">
      <w:pPr>
        <w:pStyle w:val="Normal1"/>
        <w:spacing w:line="240" w:lineRule="auto"/>
      </w:pPr>
    </w:p>
    <w:p w14:paraId="02E2DD6A" w14:textId="3BDA82AC" w:rsidR="004B7098" w:rsidRDefault="008F0569">
      <w:pPr>
        <w:pStyle w:val="berschrift1"/>
        <w:spacing w:line="240" w:lineRule="auto"/>
      </w:pPr>
      <w:bookmarkStart w:id="25" w:name="_lnxbz9" w:colFirst="0" w:colLast="0"/>
      <w:bookmarkStart w:id="26" w:name="_1qwgi8cr6y7z"/>
      <w:bookmarkEnd w:id="25"/>
      <w:bookmarkEnd w:id="26"/>
      <w:r>
        <w:t>§ 14 Zuordnung des Haushalts</w:t>
      </w:r>
    </w:p>
    <w:p w14:paraId="5454D1F2" w14:textId="77777777" w:rsidR="004B7098" w:rsidRDefault="004B7098">
      <w:pPr>
        <w:pStyle w:val="Normal1"/>
        <w:spacing w:line="240" w:lineRule="auto"/>
      </w:pPr>
    </w:p>
    <w:p w14:paraId="550711B9" w14:textId="301B93F8" w:rsidR="004B7098" w:rsidRDefault="008F0569">
      <w:pPr>
        <w:pStyle w:val="Normal1"/>
        <w:spacing w:line="240" w:lineRule="auto"/>
        <w:ind w:left="720"/>
      </w:pPr>
      <w:r>
        <w:t>Eine Ausgabe, die beschlossen ist, muss durch einen entsprechenden Haushaltstitel auch möglich sein. Beschlüsse, die mit finanziellen Auswirkungen verbunden sind und für deren Deckung kein entsprechender Haushaltstitel vorgesehen ist, sind nur über die Umwidmung von anderen Haushaltstiteln auszuführen.</w:t>
      </w:r>
    </w:p>
    <w:p w14:paraId="0B3FCAC4" w14:textId="77777777" w:rsidR="004B7098" w:rsidRDefault="004B7098">
      <w:pPr>
        <w:pStyle w:val="Normal1"/>
        <w:spacing w:line="240" w:lineRule="auto"/>
      </w:pPr>
    </w:p>
    <w:p w14:paraId="29526B8A" w14:textId="77777777" w:rsidR="004B7098" w:rsidRDefault="008F0569">
      <w:pPr>
        <w:pStyle w:val="berschrift1"/>
        <w:spacing w:line="240" w:lineRule="auto"/>
      </w:pPr>
      <w:bookmarkStart w:id="27" w:name="_35nkun2" w:colFirst="0" w:colLast="0"/>
      <w:bookmarkStart w:id="28" w:name="_y5nmeijeoivk"/>
      <w:bookmarkEnd w:id="27"/>
      <w:bookmarkEnd w:id="28"/>
      <w:r>
        <w:t>§ 15 Überschreitung</w:t>
      </w:r>
    </w:p>
    <w:p w14:paraId="59F458A9" w14:textId="77777777" w:rsidR="004B7098" w:rsidRDefault="004B7098">
      <w:pPr>
        <w:pStyle w:val="Normal1"/>
        <w:spacing w:line="240" w:lineRule="auto"/>
      </w:pPr>
    </w:p>
    <w:p w14:paraId="0DFA28D5" w14:textId="2D08580D" w:rsidR="004B7098" w:rsidRDefault="008F0569">
      <w:pPr>
        <w:pStyle w:val="Normal1"/>
        <w:spacing w:line="240" w:lineRule="auto"/>
        <w:ind w:left="720"/>
      </w:pPr>
      <w:r>
        <w:t>Wird der genehmigte Haushalt nicht eingehalten, dann muss der Haushalt des Folgejahres durch Veranschlagung oder über eine Haushaltssperre um denselben Betrag bei den Ausgaben reduziert werden.</w:t>
      </w:r>
    </w:p>
    <w:p w14:paraId="50FD3A43" w14:textId="77777777" w:rsidR="004B7098" w:rsidRDefault="004B7098">
      <w:pPr>
        <w:pStyle w:val="Normal1"/>
        <w:spacing w:line="240" w:lineRule="auto"/>
      </w:pPr>
    </w:p>
    <w:p w14:paraId="1DB0EFBD" w14:textId="77777777" w:rsidR="004B7098" w:rsidRDefault="008F0569">
      <w:pPr>
        <w:pStyle w:val="berschrift1"/>
        <w:spacing w:line="240" w:lineRule="auto"/>
      </w:pPr>
      <w:bookmarkStart w:id="29" w:name="_1ksv4uv" w:colFirst="0" w:colLast="0"/>
      <w:bookmarkStart w:id="30" w:name="_ho6fw7uudact"/>
      <w:bookmarkEnd w:id="29"/>
      <w:bookmarkEnd w:id="30"/>
      <w:r>
        <w:t>§ 16 Erstattungsordnung</w:t>
      </w:r>
    </w:p>
    <w:p w14:paraId="27E9DF82" w14:textId="77777777" w:rsidR="004B7098" w:rsidRDefault="004B7098">
      <w:pPr>
        <w:pStyle w:val="Normal1"/>
        <w:spacing w:line="240" w:lineRule="auto"/>
      </w:pPr>
    </w:p>
    <w:p w14:paraId="52303A65" w14:textId="77777777" w:rsidR="004B7098" w:rsidRDefault="008F0569">
      <w:pPr>
        <w:pStyle w:val="Normal1"/>
        <w:spacing w:line="240" w:lineRule="auto"/>
        <w:ind w:left="720"/>
      </w:pPr>
      <w:r>
        <w:t>Der Bundesparteitag kann eine Erstattungsordnung für die Abrechnung von Auslagen beschließen; diese ist als Anhang an die Finanzordnung zu formulieren und wird Teil der Finanzordnung. Die Erstattungsordnung wird jedem Mitglied mit dem Blankoformular zur Abrechnung von Auslagen ausgehändigt. Die Erstattungsordnung muss dem Steuerrecht genügen.</w:t>
      </w:r>
    </w:p>
    <w:p w14:paraId="1F3D0910" w14:textId="77777777" w:rsidR="004B7098" w:rsidRDefault="004B7098">
      <w:pPr>
        <w:pStyle w:val="Normal1"/>
        <w:spacing w:line="240" w:lineRule="auto"/>
      </w:pPr>
    </w:p>
    <w:p w14:paraId="0F0DE575" w14:textId="7E45C3D4" w:rsidR="004B7098" w:rsidRDefault="004B7098">
      <w:pPr>
        <w:pStyle w:val="Normal1"/>
        <w:spacing w:line="240" w:lineRule="auto"/>
        <w:ind w:left="720"/>
      </w:pPr>
    </w:p>
    <w:sectPr w:rsidR="004B7098">
      <w:pgSz w:w="11909" w:h="16834"/>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38901" w14:textId="77777777" w:rsidR="00DB163D" w:rsidRDefault="00DB163D" w:rsidP="00267FB7">
      <w:pPr>
        <w:spacing w:line="240" w:lineRule="auto"/>
      </w:pPr>
      <w:r>
        <w:separator/>
      </w:r>
    </w:p>
  </w:endnote>
  <w:endnote w:type="continuationSeparator" w:id="0">
    <w:p w14:paraId="618C38F1" w14:textId="77777777" w:rsidR="00DB163D" w:rsidRDefault="00DB163D" w:rsidP="00267F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7F7D0" w14:textId="77777777" w:rsidR="00DB163D" w:rsidRDefault="00DB163D" w:rsidP="00267FB7">
      <w:pPr>
        <w:spacing w:line="240" w:lineRule="auto"/>
      </w:pPr>
      <w:r>
        <w:separator/>
      </w:r>
    </w:p>
  </w:footnote>
  <w:footnote w:type="continuationSeparator" w:id="0">
    <w:p w14:paraId="5BDB9D8A" w14:textId="77777777" w:rsidR="00DB163D" w:rsidRDefault="00DB163D" w:rsidP="00267FB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21331A"/>
    <w:multiLevelType w:val="multilevel"/>
    <w:tmpl w:val="519E85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48C658E"/>
    <w:multiLevelType w:val="multilevel"/>
    <w:tmpl w:val="987EAFA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6095610"/>
    <w:multiLevelType w:val="multilevel"/>
    <w:tmpl w:val="C7AEEC0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D381975"/>
    <w:multiLevelType w:val="multilevel"/>
    <w:tmpl w:val="996C2AC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70CA4D3D"/>
    <w:multiLevelType w:val="multilevel"/>
    <w:tmpl w:val="BBB47A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77222E72"/>
    <w:multiLevelType w:val="multilevel"/>
    <w:tmpl w:val="2962DB2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7BF82136"/>
    <w:multiLevelType w:val="multilevel"/>
    <w:tmpl w:val="9DBA50A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779643212">
    <w:abstractNumId w:val="2"/>
  </w:num>
  <w:num w:numId="2" w16cid:durableId="1120418940">
    <w:abstractNumId w:val="3"/>
  </w:num>
  <w:num w:numId="3" w16cid:durableId="266622373">
    <w:abstractNumId w:val="6"/>
  </w:num>
  <w:num w:numId="4" w16cid:durableId="576213536">
    <w:abstractNumId w:val="4"/>
  </w:num>
  <w:num w:numId="5" w16cid:durableId="7340194">
    <w:abstractNumId w:val="1"/>
  </w:num>
  <w:num w:numId="6" w16cid:durableId="72363414">
    <w:abstractNumId w:val="0"/>
  </w:num>
  <w:num w:numId="7" w16cid:durableId="18163321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4B7098"/>
    <w:rsid w:val="00007555"/>
    <w:rsid w:val="00063E83"/>
    <w:rsid w:val="000A12AD"/>
    <w:rsid w:val="0016621A"/>
    <w:rsid w:val="001A29B0"/>
    <w:rsid w:val="001C09B5"/>
    <w:rsid w:val="00245189"/>
    <w:rsid w:val="00267FB7"/>
    <w:rsid w:val="002D3EAE"/>
    <w:rsid w:val="00375BA9"/>
    <w:rsid w:val="00382477"/>
    <w:rsid w:val="003972EF"/>
    <w:rsid w:val="003E3A03"/>
    <w:rsid w:val="00405D9F"/>
    <w:rsid w:val="004B7098"/>
    <w:rsid w:val="005C7CB2"/>
    <w:rsid w:val="00606AE4"/>
    <w:rsid w:val="006142EB"/>
    <w:rsid w:val="00673AE0"/>
    <w:rsid w:val="006800F2"/>
    <w:rsid w:val="00690F5C"/>
    <w:rsid w:val="006A4461"/>
    <w:rsid w:val="00744070"/>
    <w:rsid w:val="007C251C"/>
    <w:rsid w:val="008210B5"/>
    <w:rsid w:val="0083555B"/>
    <w:rsid w:val="00840B85"/>
    <w:rsid w:val="00865529"/>
    <w:rsid w:val="00891CD5"/>
    <w:rsid w:val="008954D2"/>
    <w:rsid w:val="008B59C5"/>
    <w:rsid w:val="008F0569"/>
    <w:rsid w:val="0090683E"/>
    <w:rsid w:val="00925418"/>
    <w:rsid w:val="00932206"/>
    <w:rsid w:val="009560A0"/>
    <w:rsid w:val="00966574"/>
    <w:rsid w:val="00976689"/>
    <w:rsid w:val="009E1F6E"/>
    <w:rsid w:val="00AF1482"/>
    <w:rsid w:val="00B32CB5"/>
    <w:rsid w:val="00B34600"/>
    <w:rsid w:val="00B34AD2"/>
    <w:rsid w:val="00B40799"/>
    <w:rsid w:val="00BB7B22"/>
    <w:rsid w:val="00C32C25"/>
    <w:rsid w:val="00CE405B"/>
    <w:rsid w:val="00D41137"/>
    <w:rsid w:val="00DB12C4"/>
    <w:rsid w:val="00DB163D"/>
    <w:rsid w:val="00DB2954"/>
    <w:rsid w:val="00DB6D3C"/>
    <w:rsid w:val="00DE2FC3"/>
    <w:rsid w:val="00E13B4E"/>
    <w:rsid w:val="00EE3411"/>
    <w:rsid w:val="00F17C4F"/>
    <w:rsid w:val="00F75DE5"/>
    <w:rsid w:val="00FB506F"/>
    <w:rsid w:val="00FF5B50"/>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69B9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000000"/>
        <w:sz w:val="22"/>
        <w:szCs w:val="22"/>
        <w:lang w:val="de" w:eastAsia="de-DE"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Normal1"/>
    <w:next w:val="Normal1"/>
    <w:pPr>
      <w:keepNext/>
      <w:keepLines/>
      <w:outlineLvl w:val="0"/>
    </w:pPr>
    <w:rPr>
      <w:b/>
      <w:sz w:val="24"/>
      <w:szCs w:val="24"/>
    </w:rPr>
  </w:style>
  <w:style w:type="paragraph" w:styleId="berschrift2">
    <w:name w:val="heading 2"/>
    <w:basedOn w:val="Normal1"/>
    <w:next w:val="Normal1"/>
    <w:pPr>
      <w:keepNext/>
      <w:keepLines/>
      <w:spacing w:before="360" w:after="120"/>
      <w:outlineLvl w:val="1"/>
    </w:pPr>
    <w:rPr>
      <w:sz w:val="32"/>
      <w:szCs w:val="32"/>
    </w:rPr>
  </w:style>
  <w:style w:type="paragraph" w:styleId="berschrift3">
    <w:name w:val="heading 3"/>
    <w:basedOn w:val="Normal1"/>
    <w:next w:val="Normal1"/>
    <w:pPr>
      <w:keepNext/>
      <w:keepLines/>
      <w:spacing w:before="320" w:after="80"/>
      <w:outlineLvl w:val="2"/>
    </w:pPr>
    <w:rPr>
      <w:color w:val="434343"/>
      <w:sz w:val="28"/>
      <w:szCs w:val="28"/>
    </w:rPr>
  </w:style>
  <w:style w:type="paragraph" w:styleId="berschrift4">
    <w:name w:val="heading 4"/>
    <w:basedOn w:val="Normal1"/>
    <w:next w:val="Normal1"/>
    <w:pPr>
      <w:keepNext/>
      <w:keepLines/>
      <w:spacing w:before="280" w:after="80"/>
      <w:outlineLvl w:val="3"/>
    </w:pPr>
    <w:rPr>
      <w:color w:val="666666"/>
      <w:sz w:val="24"/>
      <w:szCs w:val="24"/>
    </w:rPr>
  </w:style>
  <w:style w:type="paragraph" w:styleId="berschrift5">
    <w:name w:val="heading 5"/>
    <w:basedOn w:val="Normal1"/>
    <w:next w:val="Normal1"/>
    <w:pPr>
      <w:keepNext/>
      <w:keepLines/>
      <w:spacing w:before="240" w:after="80"/>
      <w:outlineLvl w:val="4"/>
    </w:pPr>
    <w:rPr>
      <w:color w:val="666666"/>
    </w:rPr>
  </w:style>
  <w:style w:type="paragraph" w:styleId="berschrift6">
    <w:name w:val="heading 6"/>
    <w:basedOn w:val="Normal1"/>
    <w:next w:val="Normal1"/>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ormal1">
    <w:name w:val="Normal1"/>
  </w:style>
  <w:style w:type="table" w:customStyle="1" w:styleId="TableNormal1">
    <w:name w:val="Table Normal1"/>
    <w:tblPr>
      <w:tblCellMar>
        <w:top w:w="0" w:type="dxa"/>
        <w:left w:w="0" w:type="dxa"/>
        <w:bottom w:w="0" w:type="dxa"/>
        <w:right w:w="0" w:type="dxa"/>
      </w:tblCellMar>
    </w:tblPr>
  </w:style>
  <w:style w:type="paragraph" w:styleId="Titel">
    <w:name w:val="Title"/>
    <w:basedOn w:val="Normal1"/>
    <w:next w:val="Normal1"/>
    <w:pPr>
      <w:keepNext/>
      <w:keepLines/>
      <w:spacing w:after="60"/>
    </w:pPr>
    <w:rPr>
      <w:sz w:val="52"/>
      <w:szCs w:val="52"/>
    </w:rPr>
  </w:style>
  <w:style w:type="paragraph" w:styleId="Untertitel">
    <w:name w:val="Subtitle"/>
    <w:basedOn w:val="Normal1"/>
    <w:next w:val="Normal1"/>
    <w:pPr>
      <w:keepNext/>
      <w:keepLines/>
      <w:spacing w:after="320"/>
    </w:pPr>
    <w:rPr>
      <w:color w:val="666666"/>
      <w:sz w:val="30"/>
      <w:szCs w:val="30"/>
    </w:rPr>
  </w:style>
  <w:style w:type="paragraph" w:styleId="Kommentartext">
    <w:name w:val="annotation text"/>
    <w:basedOn w:val="Standard"/>
    <w:link w:val="KommentartextZchn"/>
    <w:uiPriority w:val="99"/>
    <w:semiHidden/>
    <w:unhideWhenUsed/>
    <w:pPr>
      <w:spacing w:line="240" w:lineRule="auto"/>
    </w:pPr>
    <w:rPr>
      <w:sz w:val="24"/>
      <w:szCs w:val="24"/>
    </w:rPr>
  </w:style>
  <w:style w:type="character" w:customStyle="1" w:styleId="KommentartextZchn">
    <w:name w:val="Kommentartext Zchn"/>
    <w:basedOn w:val="Absatz-Standardschriftart"/>
    <w:link w:val="Kommentartext"/>
    <w:uiPriority w:val="99"/>
    <w:semiHidden/>
    <w:rPr>
      <w:sz w:val="24"/>
      <w:szCs w:val="24"/>
    </w:rPr>
  </w:style>
  <w:style w:type="character" w:styleId="Kommentarzeichen">
    <w:name w:val="annotation reference"/>
    <w:basedOn w:val="Absatz-Standardschriftart"/>
    <w:uiPriority w:val="99"/>
    <w:semiHidden/>
    <w:unhideWhenUsed/>
    <w:rPr>
      <w:sz w:val="18"/>
      <w:szCs w:val="18"/>
    </w:rPr>
  </w:style>
  <w:style w:type="paragraph" w:styleId="Sprechblasentext">
    <w:name w:val="Balloon Text"/>
    <w:basedOn w:val="Standard"/>
    <w:link w:val="SprechblasentextZchn"/>
    <w:uiPriority w:val="99"/>
    <w:semiHidden/>
    <w:unhideWhenUsed/>
    <w:rsid w:val="008F0569"/>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8F0569"/>
    <w:rPr>
      <w:rFonts w:ascii="Lucida Grande" w:hAnsi="Lucida Grande" w:cs="Lucida Grande"/>
      <w:sz w:val="18"/>
      <w:szCs w:val="18"/>
    </w:rPr>
  </w:style>
  <w:style w:type="paragraph" w:styleId="Verzeichnis1">
    <w:name w:val="toc 1"/>
    <w:basedOn w:val="Standard"/>
    <w:next w:val="Standard"/>
    <w:autoRedefine/>
    <w:uiPriority w:val="39"/>
    <w:unhideWhenUsed/>
    <w:rsid w:val="009560A0"/>
    <w:pPr>
      <w:spacing w:after="100"/>
    </w:pPr>
  </w:style>
  <w:style w:type="paragraph" w:styleId="Kopfzeile">
    <w:name w:val="header"/>
    <w:basedOn w:val="Standard"/>
    <w:link w:val="KopfzeileZchn"/>
    <w:uiPriority w:val="99"/>
    <w:unhideWhenUsed/>
    <w:rsid w:val="00267FB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67FB7"/>
  </w:style>
  <w:style w:type="paragraph" w:styleId="Fuzeile">
    <w:name w:val="footer"/>
    <w:basedOn w:val="Standard"/>
    <w:link w:val="FuzeileZchn"/>
    <w:uiPriority w:val="99"/>
    <w:unhideWhenUsed/>
    <w:rsid w:val="00267FB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267FB7"/>
  </w:style>
  <w:style w:type="paragraph" w:styleId="berarbeitung">
    <w:name w:val="Revision"/>
    <w:hidden/>
    <w:uiPriority w:val="99"/>
    <w:semiHidden/>
    <w:rsid w:val="00405D9F"/>
    <w:pPr>
      <w:pBdr>
        <w:top w:val="none" w:sz="0" w:space="0" w:color="auto"/>
        <w:left w:val="none" w:sz="0" w:space="0" w:color="auto"/>
        <w:bottom w:val="none" w:sz="0" w:space="0" w:color="auto"/>
        <w:right w:val="none" w:sz="0" w:space="0" w:color="auto"/>
        <w:between w:val="none" w:sz="0" w:space="0" w:color="auto"/>
      </w:pBd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1109</Words>
  <Characters>6991</Characters>
  <Application>Microsoft Office Word</Application>
  <DocSecurity>0</DocSecurity>
  <Lines>58</Lines>
  <Paragraphs>16</Paragraphs>
  <ScaleCrop>false</ScaleCrop>
  <Company/>
  <LinksUpToDate>false</LinksUpToDate>
  <CharactersWithSpaces>8084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2021-12-27T12:26:00Z</dcterms:created>
  <dcterms:modified xsi:type="dcterms:W3CDTF">2023-12-30T12:22:00Z</dcterms:modified>
</cp:coreProperties>
</file>